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left="-2" w:leftChars="-1" w:firstLine="800" w:firstLineChars="250"/>
        <w:jc w:val="left"/>
        <w:rPr>
          <w:rFonts w:hint="eastAsia" w:ascii="黑体" w:hAnsi="黑体" w:eastAsia="黑体"/>
          <w:bCs/>
          <w:sz w:val="32"/>
          <w:szCs w:val="32"/>
        </w:rPr>
      </w:pPr>
      <w:r>
        <w:rPr>
          <w:rFonts w:hint="eastAsia" w:ascii="黑体" w:hAnsi="黑体" w:eastAsia="黑体"/>
          <w:bCs/>
          <w:sz w:val="32"/>
          <w:szCs w:val="32"/>
        </w:rPr>
        <w:t>顺德区外贸转型升级示范基地建设资金管理办法</w:t>
      </w:r>
    </w:p>
    <w:p>
      <w:pPr>
        <w:widowControl/>
        <w:ind w:left="4" w:leftChars="-1" w:hanging="6"/>
        <w:jc w:val="center"/>
        <w:rPr>
          <w:rFonts w:hint="eastAsia" w:ascii="黑体" w:hAnsi="黑体" w:eastAsia="黑体"/>
          <w:bCs/>
          <w:sz w:val="32"/>
          <w:szCs w:val="32"/>
        </w:rPr>
      </w:pPr>
      <w:r>
        <w:rPr>
          <w:rFonts w:hint="eastAsia" w:ascii="黑体" w:hAnsi="黑体" w:eastAsia="黑体"/>
          <w:bCs/>
          <w:sz w:val="32"/>
          <w:szCs w:val="32"/>
        </w:rPr>
        <w:t>（顺德家电基地）</w:t>
      </w:r>
    </w:p>
    <w:p>
      <w:pPr>
        <w:widowControl/>
        <w:snapToGrid w:val="0"/>
        <w:ind w:left="4" w:leftChars="-1" w:hanging="6"/>
        <w:jc w:val="center"/>
        <w:rPr>
          <w:rFonts w:hint="eastAsia" w:ascii="宋体" w:hAnsi="宋体"/>
          <w:bCs/>
          <w:kern w:val="0"/>
        </w:rPr>
      </w:pPr>
      <w:r>
        <w:rPr>
          <w:rFonts w:hint="eastAsia" w:ascii="宋体" w:hAnsi="宋体"/>
          <w:bCs/>
          <w:kern w:val="0"/>
        </w:rPr>
        <w:t>顺经发【2013】80号</w:t>
      </w:r>
    </w:p>
    <w:p>
      <w:pPr>
        <w:widowControl/>
        <w:snapToGrid w:val="0"/>
        <w:ind w:left="4" w:leftChars="-1" w:hanging="6"/>
        <w:jc w:val="center"/>
        <w:rPr>
          <w:rFonts w:hint="eastAsia" w:ascii="宋体" w:hAnsi="宋体"/>
          <w:bCs/>
          <w:kern w:val="0"/>
        </w:rPr>
      </w:pPr>
    </w:p>
    <w:p>
      <w:pPr>
        <w:widowControl/>
        <w:ind w:left="4" w:leftChars="-1" w:hanging="6"/>
        <w:jc w:val="center"/>
        <w:rPr>
          <w:rFonts w:ascii="宋体" w:hAnsi="宋体"/>
          <w:b/>
          <w:kern w:val="0"/>
          <w:szCs w:val="21"/>
        </w:rPr>
      </w:pPr>
      <w:r>
        <w:rPr>
          <w:rFonts w:hint="eastAsia" w:ascii="宋体" w:hAnsi="宋体"/>
          <w:b/>
          <w:kern w:val="0"/>
          <w:szCs w:val="21"/>
        </w:rPr>
        <w:t>第一章  总则</w:t>
      </w:r>
    </w:p>
    <w:p>
      <w:pPr>
        <w:widowControl/>
        <w:ind w:left="-2" w:leftChars="-1" w:firstLine="420" w:firstLineChars="200"/>
        <w:jc w:val="left"/>
        <w:rPr>
          <w:rFonts w:ascii="宋体" w:hAnsi="宋体"/>
          <w:kern w:val="0"/>
          <w:szCs w:val="21"/>
        </w:rPr>
      </w:pPr>
      <w:r>
        <w:rPr>
          <w:rFonts w:hint="eastAsia" w:ascii="宋体" w:hAnsi="宋体"/>
          <w:kern w:val="0"/>
          <w:szCs w:val="21"/>
        </w:rPr>
        <w:t>第一条 根据广东省对外贸易经济合作厅和广东省财政厅《关于做好2012年广东省外贸转型升级示范基地建设资金使用管理工作的通知》（粤外经贸规财字【2012】10号）的要求，顺德家电外贸转型升级示范基地（以下简称基地）通过竞争方式，获得2012年省财政安排的外贸转型升级示范基地建设资金。现结合我区外贸发展需要，特制定本办法。</w:t>
      </w:r>
    </w:p>
    <w:p>
      <w:pPr>
        <w:widowControl/>
        <w:ind w:left="-2" w:leftChars="-1" w:firstLine="420" w:firstLineChars="200"/>
        <w:jc w:val="left"/>
        <w:rPr>
          <w:rFonts w:ascii="宋体" w:hAnsi="宋体"/>
          <w:kern w:val="0"/>
          <w:szCs w:val="21"/>
        </w:rPr>
      </w:pPr>
      <w:r>
        <w:rPr>
          <w:rFonts w:hint="eastAsia" w:ascii="宋体" w:hAnsi="宋体"/>
          <w:kern w:val="0"/>
          <w:szCs w:val="21"/>
        </w:rPr>
        <w:t>第二条 本办法所称外贸转型升级示范基地建设资金是指省财政用于支持我区家电基地内区域品牌培育、宣传推广及企业开拓国际市场的专项资金，以下简称基地建设资金。</w:t>
      </w:r>
    </w:p>
    <w:p>
      <w:pPr>
        <w:widowControl/>
        <w:ind w:left="-2" w:leftChars="-1" w:firstLine="420" w:firstLineChars="200"/>
        <w:jc w:val="left"/>
        <w:rPr>
          <w:rFonts w:ascii="宋体" w:hAnsi="宋体"/>
          <w:kern w:val="0"/>
          <w:szCs w:val="21"/>
        </w:rPr>
      </w:pPr>
      <w:r>
        <w:rPr>
          <w:rFonts w:hint="eastAsia" w:ascii="宋体" w:hAnsi="宋体"/>
          <w:kern w:val="0"/>
          <w:szCs w:val="21"/>
        </w:rPr>
        <w:t>第三条 基地建设资金使用和管理遵循的原则：</w:t>
      </w:r>
    </w:p>
    <w:p>
      <w:pPr>
        <w:widowControl/>
        <w:ind w:left="-2" w:leftChars="-1" w:firstLine="420" w:firstLineChars="200"/>
        <w:jc w:val="left"/>
        <w:rPr>
          <w:rFonts w:ascii="宋体" w:hAnsi="宋体"/>
          <w:kern w:val="0"/>
          <w:szCs w:val="21"/>
        </w:rPr>
      </w:pPr>
      <w:r>
        <w:rPr>
          <w:rFonts w:hint="eastAsia" w:ascii="宋体" w:hAnsi="宋体"/>
          <w:kern w:val="0"/>
          <w:szCs w:val="21"/>
        </w:rPr>
        <w:t>（一）公平、公正、公开的原则。</w:t>
      </w:r>
    </w:p>
    <w:p>
      <w:pPr>
        <w:widowControl/>
        <w:ind w:left="-2" w:leftChars="-1" w:firstLine="420" w:firstLineChars="200"/>
        <w:jc w:val="left"/>
        <w:rPr>
          <w:rFonts w:ascii="宋体" w:hAnsi="宋体"/>
          <w:kern w:val="0"/>
          <w:szCs w:val="21"/>
        </w:rPr>
      </w:pPr>
      <w:r>
        <w:rPr>
          <w:rFonts w:hint="eastAsia" w:ascii="宋体" w:hAnsi="宋体"/>
          <w:kern w:val="0"/>
          <w:szCs w:val="21"/>
        </w:rPr>
        <w:t>（二）定向使用、科学管理、加强监督的原则。</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第二章  管理部门和职责</w:t>
      </w:r>
    </w:p>
    <w:p>
      <w:pPr>
        <w:widowControl/>
        <w:ind w:left="-2" w:leftChars="-1" w:firstLine="420" w:firstLineChars="200"/>
        <w:jc w:val="left"/>
        <w:rPr>
          <w:rFonts w:ascii="宋体" w:hAnsi="宋体"/>
          <w:kern w:val="0"/>
          <w:szCs w:val="21"/>
        </w:rPr>
      </w:pPr>
      <w:r>
        <w:rPr>
          <w:rFonts w:hint="eastAsia" w:ascii="宋体" w:hAnsi="宋体"/>
          <w:kern w:val="0"/>
          <w:szCs w:val="21"/>
        </w:rPr>
        <w:t>第四条 我区基地建设资金由广东省对外贸易经济合作厅和广东省财政厅进行分配，由区经济和科技促进局与区财税局共同管理，实行共同管理、联合监督、各负其责的管理模式。</w:t>
      </w:r>
    </w:p>
    <w:p>
      <w:pPr>
        <w:widowControl/>
        <w:ind w:left="-2" w:leftChars="-1" w:firstLine="420" w:firstLineChars="200"/>
        <w:jc w:val="left"/>
        <w:rPr>
          <w:rFonts w:ascii="宋体" w:hAnsi="宋体"/>
          <w:kern w:val="0"/>
          <w:szCs w:val="21"/>
        </w:rPr>
      </w:pPr>
      <w:r>
        <w:rPr>
          <w:rFonts w:hint="eastAsia" w:ascii="宋体" w:hAnsi="宋体"/>
          <w:kern w:val="0"/>
          <w:szCs w:val="21"/>
        </w:rPr>
        <w:t>区经济和科技促进局与区财税局为基地建设资金的主管部门，负责制定基地建设资金管理办法，共同对基地建设资金的使用和项目执行情况进行管理和监督。</w:t>
      </w:r>
    </w:p>
    <w:p>
      <w:pPr>
        <w:widowControl/>
        <w:ind w:left="-2" w:leftChars="-1" w:firstLine="420" w:firstLineChars="200"/>
        <w:jc w:val="left"/>
        <w:rPr>
          <w:rFonts w:ascii="宋体" w:hAnsi="宋体"/>
          <w:kern w:val="0"/>
          <w:szCs w:val="21"/>
        </w:rPr>
      </w:pPr>
      <w:r>
        <w:rPr>
          <w:rFonts w:hint="eastAsia" w:ascii="宋体" w:hAnsi="宋体"/>
          <w:kern w:val="0"/>
          <w:szCs w:val="21"/>
        </w:rPr>
        <w:t>第五条 区经济和科技促进局负责基地建设资金的业务指导和管理，主要负责下列工作：</w:t>
      </w:r>
    </w:p>
    <w:p>
      <w:pPr>
        <w:widowControl/>
        <w:ind w:left="-2" w:leftChars="-1" w:firstLine="420" w:firstLineChars="200"/>
        <w:jc w:val="left"/>
        <w:rPr>
          <w:rFonts w:ascii="宋体" w:hAnsi="宋体"/>
          <w:kern w:val="0"/>
          <w:szCs w:val="21"/>
        </w:rPr>
      </w:pPr>
      <w:r>
        <w:rPr>
          <w:rFonts w:hint="eastAsia" w:ascii="宋体" w:hAnsi="宋体"/>
          <w:kern w:val="0"/>
          <w:szCs w:val="21"/>
        </w:rPr>
        <w:t>（一）确定基地建设资金的支持方向、使用范围，提出年度项目资金计划，审核、论证资金使用项目；</w:t>
      </w:r>
    </w:p>
    <w:p>
      <w:pPr>
        <w:widowControl/>
        <w:ind w:left="-2" w:leftChars="-1" w:firstLine="420" w:firstLineChars="200"/>
        <w:jc w:val="left"/>
        <w:rPr>
          <w:rFonts w:ascii="宋体" w:hAnsi="宋体"/>
          <w:kern w:val="0"/>
          <w:szCs w:val="21"/>
        </w:rPr>
      </w:pPr>
      <w:r>
        <w:rPr>
          <w:rFonts w:hint="eastAsia" w:ascii="宋体" w:hAnsi="宋体"/>
          <w:kern w:val="0"/>
          <w:szCs w:val="21"/>
        </w:rPr>
        <w:t>（二）受理基地建设资金的申报，并对受理的申报材料进行整理、审核、汇总和统计分析；</w:t>
      </w:r>
    </w:p>
    <w:p>
      <w:pPr>
        <w:widowControl/>
        <w:ind w:left="-2" w:leftChars="-1" w:firstLine="420" w:firstLineChars="200"/>
        <w:jc w:val="left"/>
        <w:rPr>
          <w:rFonts w:ascii="宋体" w:hAnsi="宋体"/>
          <w:kern w:val="0"/>
          <w:szCs w:val="21"/>
        </w:rPr>
      </w:pPr>
      <w:r>
        <w:rPr>
          <w:rFonts w:hint="eastAsia" w:ascii="宋体" w:hAnsi="宋体"/>
          <w:kern w:val="0"/>
          <w:szCs w:val="21"/>
        </w:rPr>
        <w:t>（三）评估基地建设资金工作的执行情况和资金的使用效果；</w:t>
      </w:r>
    </w:p>
    <w:p>
      <w:pPr>
        <w:widowControl/>
        <w:ind w:left="-2" w:leftChars="-1" w:firstLine="420" w:firstLineChars="200"/>
        <w:jc w:val="left"/>
        <w:rPr>
          <w:rFonts w:ascii="宋体" w:hAnsi="宋体"/>
          <w:kern w:val="0"/>
          <w:szCs w:val="21"/>
        </w:rPr>
      </w:pPr>
      <w:r>
        <w:rPr>
          <w:rFonts w:hint="eastAsia" w:ascii="宋体" w:hAnsi="宋体"/>
          <w:kern w:val="0"/>
          <w:szCs w:val="21"/>
        </w:rPr>
        <w:t>（四）负责基地建设资金有关管理规定的宣传和培训；</w:t>
      </w:r>
    </w:p>
    <w:p>
      <w:pPr>
        <w:widowControl/>
        <w:ind w:left="-2" w:leftChars="-1" w:firstLine="420" w:firstLineChars="200"/>
        <w:jc w:val="left"/>
        <w:rPr>
          <w:rFonts w:ascii="宋体" w:hAnsi="宋体"/>
          <w:kern w:val="0"/>
          <w:szCs w:val="21"/>
        </w:rPr>
      </w:pPr>
      <w:r>
        <w:rPr>
          <w:rFonts w:hint="eastAsia" w:ascii="宋体" w:hAnsi="宋体"/>
          <w:kern w:val="0"/>
          <w:szCs w:val="21"/>
        </w:rPr>
        <w:t>（五）负责与基地建设资金有关的其他工作。</w:t>
      </w:r>
    </w:p>
    <w:p>
      <w:pPr>
        <w:widowControl/>
        <w:ind w:left="-2" w:leftChars="-1" w:firstLine="420" w:firstLineChars="200"/>
        <w:jc w:val="left"/>
        <w:rPr>
          <w:rFonts w:ascii="宋体" w:hAnsi="宋体"/>
          <w:kern w:val="0"/>
          <w:szCs w:val="21"/>
        </w:rPr>
      </w:pPr>
      <w:r>
        <w:rPr>
          <w:rFonts w:hint="eastAsia" w:ascii="宋体" w:hAnsi="宋体"/>
          <w:kern w:val="0"/>
          <w:szCs w:val="21"/>
        </w:rPr>
        <w:t>第六条 区财税局负责基地建设资金的预算和财务管理，主要负责下列工作：</w:t>
      </w:r>
    </w:p>
    <w:p>
      <w:pPr>
        <w:widowControl/>
        <w:ind w:left="-2" w:leftChars="-1" w:firstLine="420" w:firstLineChars="200"/>
        <w:jc w:val="left"/>
        <w:rPr>
          <w:rFonts w:ascii="宋体" w:hAnsi="宋体"/>
          <w:kern w:val="0"/>
          <w:szCs w:val="21"/>
        </w:rPr>
      </w:pPr>
      <w:r>
        <w:rPr>
          <w:rFonts w:hint="eastAsia" w:ascii="宋体" w:hAnsi="宋体"/>
          <w:kern w:val="0"/>
          <w:szCs w:val="21"/>
        </w:rPr>
        <w:t>（一）确定年度资金计划；</w:t>
      </w:r>
    </w:p>
    <w:p>
      <w:pPr>
        <w:widowControl/>
        <w:ind w:left="-2" w:leftChars="-1" w:firstLine="420" w:firstLineChars="200"/>
        <w:jc w:val="left"/>
        <w:rPr>
          <w:rFonts w:ascii="宋体" w:hAnsi="宋体"/>
          <w:kern w:val="0"/>
          <w:szCs w:val="21"/>
        </w:rPr>
      </w:pPr>
      <w:r>
        <w:rPr>
          <w:rFonts w:hint="eastAsia" w:ascii="宋体" w:hAnsi="宋体"/>
          <w:kern w:val="0"/>
          <w:szCs w:val="21"/>
        </w:rPr>
        <w:t>（二）对资金申报汇总材料进行复核；</w:t>
      </w:r>
    </w:p>
    <w:p>
      <w:pPr>
        <w:widowControl/>
        <w:ind w:left="-2" w:leftChars="-1" w:firstLine="420" w:firstLineChars="200"/>
        <w:jc w:val="left"/>
        <w:rPr>
          <w:rFonts w:ascii="宋体" w:hAnsi="宋体"/>
          <w:kern w:val="0"/>
          <w:szCs w:val="21"/>
        </w:rPr>
      </w:pPr>
      <w:r>
        <w:rPr>
          <w:rFonts w:hint="eastAsia" w:ascii="宋体" w:hAnsi="宋体"/>
          <w:kern w:val="0"/>
          <w:szCs w:val="21"/>
        </w:rPr>
        <w:t>（三）拨付基地建设资金；</w:t>
      </w:r>
    </w:p>
    <w:p>
      <w:pPr>
        <w:widowControl/>
        <w:ind w:left="-2" w:leftChars="-1" w:firstLine="420" w:firstLineChars="200"/>
        <w:jc w:val="left"/>
        <w:rPr>
          <w:rFonts w:ascii="宋体" w:hAnsi="宋体"/>
          <w:kern w:val="0"/>
          <w:szCs w:val="21"/>
        </w:rPr>
      </w:pPr>
      <w:r>
        <w:rPr>
          <w:rFonts w:hint="eastAsia" w:ascii="宋体" w:hAnsi="宋体"/>
          <w:kern w:val="0"/>
          <w:szCs w:val="21"/>
        </w:rPr>
        <w:t>（四）对基地建设资金实施有效监管；</w:t>
      </w:r>
    </w:p>
    <w:p>
      <w:pPr>
        <w:widowControl/>
        <w:ind w:left="-2" w:leftChars="-1" w:firstLine="420" w:firstLineChars="200"/>
        <w:jc w:val="left"/>
        <w:rPr>
          <w:rFonts w:ascii="宋体" w:hAnsi="宋体"/>
          <w:kern w:val="0"/>
          <w:szCs w:val="21"/>
        </w:rPr>
      </w:pPr>
      <w:r>
        <w:rPr>
          <w:rFonts w:hint="eastAsia" w:ascii="宋体" w:hAnsi="宋体"/>
          <w:kern w:val="0"/>
          <w:szCs w:val="21"/>
        </w:rPr>
        <w:t>（五）与区经济和科技促进局共同对项目及资金的使用进行跟踪管理。</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第三章  支持方向</w:t>
      </w:r>
    </w:p>
    <w:p>
      <w:pPr>
        <w:widowControl/>
        <w:ind w:left="-2" w:leftChars="-1" w:firstLine="420" w:firstLineChars="200"/>
        <w:jc w:val="left"/>
        <w:rPr>
          <w:rFonts w:ascii="宋体" w:hAnsi="宋体"/>
          <w:kern w:val="0"/>
          <w:szCs w:val="21"/>
        </w:rPr>
      </w:pPr>
      <w:r>
        <w:rPr>
          <w:rFonts w:hint="eastAsia" w:ascii="宋体" w:hAnsi="宋体"/>
          <w:kern w:val="0"/>
          <w:szCs w:val="21"/>
        </w:rPr>
        <w:t>第七条 基地建设资金重点支持基地区域品牌的培育、开展基地宣传推广活动，支持基地内企业开拓国际市场，并作为上级外贸公共服务平台建设资金的配套资金使用。</w:t>
      </w:r>
    </w:p>
    <w:p>
      <w:pPr>
        <w:widowControl/>
        <w:ind w:left="-2" w:leftChars="-1" w:firstLine="420" w:firstLineChars="200"/>
        <w:jc w:val="left"/>
        <w:rPr>
          <w:rFonts w:ascii="宋体" w:hAnsi="宋体"/>
          <w:kern w:val="0"/>
          <w:szCs w:val="21"/>
        </w:rPr>
      </w:pPr>
      <w:r>
        <w:rPr>
          <w:rFonts w:hint="eastAsia" w:ascii="宋体" w:hAnsi="宋体"/>
          <w:kern w:val="0"/>
          <w:szCs w:val="21"/>
        </w:rPr>
        <w:t>具体支持内容包括：</w:t>
      </w:r>
    </w:p>
    <w:p>
      <w:pPr>
        <w:widowControl/>
        <w:ind w:left="-2" w:leftChars="-1" w:firstLine="420" w:firstLineChars="200"/>
        <w:jc w:val="left"/>
        <w:rPr>
          <w:rFonts w:ascii="宋体" w:hAnsi="宋体"/>
          <w:kern w:val="0"/>
          <w:szCs w:val="21"/>
        </w:rPr>
      </w:pPr>
      <w:r>
        <w:rPr>
          <w:rFonts w:hint="eastAsia" w:ascii="宋体" w:hAnsi="宋体"/>
          <w:kern w:val="0"/>
          <w:szCs w:val="21"/>
        </w:rPr>
        <w:t>（一）支持基地内区域品牌“顺德家电”的建设。</w:t>
      </w:r>
    </w:p>
    <w:p>
      <w:pPr>
        <w:widowControl/>
        <w:ind w:left="-2" w:leftChars="-1" w:firstLine="420" w:firstLineChars="200"/>
        <w:jc w:val="left"/>
        <w:rPr>
          <w:rFonts w:ascii="宋体" w:hAnsi="宋体"/>
          <w:kern w:val="0"/>
          <w:szCs w:val="21"/>
        </w:rPr>
      </w:pPr>
      <w:r>
        <w:rPr>
          <w:rFonts w:hint="eastAsia" w:ascii="宋体" w:hAnsi="宋体"/>
          <w:kern w:val="0"/>
          <w:szCs w:val="21"/>
        </w:rPr>
        <w:t>　 1、区域品牌的培育。包括集体商标、原产地标志注册费用，区域品牌、集体商标、原产地标志标准及使用规则制定的费用。</w:t>
      </w:r>
    </w:p>
    <w:p>
      <w:pPr>
        <w:widowControl/>
        <w:ind w:left="-2" w:leftChars="-1" w:firstLine="420" w:firstLineChars="200"/>
        <w:jc w:val="left"/>
        <w:rPr>
          <w:rFonts w:ascii="宋体" w:hAnsi="宋体"/>
          <w:kern w:val="0"/>
          <w:szCs w:val="21"/>
        </w:rPr>
      </w:pPr>
      <w:r>
        <w:rPr>
          <w:rFonts w:hint="eastAsia" w:ascii="宋体" w:hAnsi="宋体"/>
          <w:kern w:val="0"/>
          <w:szCs w:val="21"/>
        </w:rPr>
        <w:t>　2、基地区域品牌的境外宣传推广活动。针对区域品牌在境外举办国际性推介及交流活动，统一制作的区域品牌宣传资料制作费、品牌宣传布置费、会刊广告宣传费用等。</w:t>
      </w:r>
    </w:p>
    <w:p>
      <w:pPr>
        <w:widowControl/>
        <w:ind w:left="-2" w:leftChars="-1" w:firstLine="420" w:firstLineChars="200"/>
        <w:jc w:val="left"/>
        <w:rPr>
          <w:rFonts w:ascii="宋体" w:hAnsi="宋体"/>
          <w:kern w:val="0"/>
          <w:szCs w:val="21"/>
        </w:rPr>
      </w:pPr>
      <w:r>
        <w:rPr>
          <w:rFonts w:hint="eastAsia" w:ascii="宋体" w:hAnsi="宋体"/>
          <w:kern w:val="0"/>
          <w:szCs w:val="21"/>
        </w:rPr>
        <w:t>　3、利用境内会展平台推广区域品牌。针对广交会或境内其他国际性家电行业专业展期间由行业商（协）会统一制作区域品牌商标的设计制作费、广告宣传费用、中平台区域品牌推广费等给予支持。</w:t>
      </w:r>
    </w:p>
    <w:p>
      <w:pPr>
        <w:widowControl/>
        <w:ind w:left="-2" w:leftChars="-1" w:firstLine="420" w:firstLineChars="200"/>
        <w:jc w:val="left"/>
        <w:rPr>
          <w:rFonts w:ascii="宋体" w:hAnsi="宋体"/>
          <w:kern w:val="0"/>
          <w:szCs w:val="21"/>
        </w:rPr>
      </w:pPr>
      <w:r>
        <w:rPr>
          <w:rFonts w:hint="eastAsia" w:ascii="宋体" w:hAnsi="宋体"/>
          <w:kern w:val="0"/>
          <w:szCs w:val="21"/>
        </w:rPr>
        <w:t>（二）支持基地内企业开拓国际市场。</w:t>
      </w:r>
    </w:p>
    <w:p>
      <w:pPr>
        <w:widowControl/>
        <w:ind w:left="-2" w:leftChars="-1" w:firstLine="420" w:firstLineChars="200"/>
        <w:jc w:val="left"/>
        <w:rPr>
          <w:rFonts w:ascii="宋体" w:hAnsi="宋体"/>
          <w:kern w:val="0"/>
          <w:szCs w:val="21"/>
        </w:rPr>
      </w:pPr>
      <w:r>
        <w:rPr>
          <w:rFonts w:hint="eastAsia" w:ascii="宋体" w:hAnsi="宋体"/>
          <w:kern w:val="0"/>
          <w:szCs w:val="21"/>
        </w:rPr>
        <w:t>　1、对基地内单位参加由省级（或以上）外经贸主管部门、国家级行业商（协）会主办的重点境外市场开拓活动给予支持，重点支持参展人员费用（限1人），按地区进行定额补助，定额补助标准不高于参照国家费用的70%（详见下表）：</w:t>
      </w:r>
    </w:p>
    <w:tbl>
      <w:tblPr>
        <w:tblStyle w:val="3"/>
        <w:tblW w:w="857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642"/>
        <w:gridCol w:w="2035"/>
        <w:gridCol w:w="2243"/>
        <w:gridCol w:w="265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85" w:hRule="atLeast"/>
        </w:trPr>
        <w:tc>
          <w:tcPr>
            <w:tcW w:w="857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ind w:left="4" w:leftChars="-1" w:hanging="6"/>
              <w:jc w:val="right"/>
              <w:rPr>
                <w:rFonts w:hint="eastAsia" w:ascii="宋体" w:hAnsi="宋体" w:cs="宋体"/>
                <w:b/>
                <w:bCs/>
                <w:kern w:val="0"/>
                <w:szCs w:val="21"/>
              </w:rPr>
            </w:pPr>
            <w:r>
              <w:rPr>
                <w:rFonts w:hint="eastAsia" w:ascii="宋体" w:hAnsi="宋体"/>
                <w:kern w:val="0"/>
                <w:szCs w:val="21"/>
              </w:rPr>
              <w:t xml:space="preserve">                                  金额单位：人民币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739" w:hRule="atLeast"/>
        </w:trPr>
        <w:tc>
          <w:tcPr>
            <w:tcW w:w="1642" w:type="dxa"/>
            <w:tcBorders>
              <w:top w:val="single" w:color="auto" w:sz="4" w:space="0"/>
            </w:tcBorders>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ascii="宋体" w:hAnsi="宋体" w:cs="宋体"/>
                <w:bCs/>
                <w:kern w:val="0"/>
                <w:szCs w:val="21"/>
              </w:rPr>
              <w:t>支持内容</w:t>
            </w:r>
          </w:p>
        </w:tc>
        <w:tc>
          <w:tcPr>
            <w:tcW w:w="2035" w:type="dxa"/>
            <w:tcBorders>
              <w:top w:val="single" w:color="auto" w:sz="4" w:space="0"/>
            </w:tcBorders>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ascii="宋体" w:hAnsi="宋体" w:cs="宋体"/>
                <w:bCs/>
                <w:kern w:val="0"/>
                <w:szCs w:val="21"/>
              </w:rPr>
              <w:t>考察地区</w:t>
            </w:r>
          </w:p>
        </w:tc>
        <w:tc>
          <w:tcPr>
            <w:tcW w:w="2243" w:type="dxa"/>
            <w:tcBorders>
              <w:top w:val="single" w:color="auto" w:sz="4" w:space="0"/>
            </w:tcBorders>
            <w:tcMar>
              <w:top w:w="0" w:type="dxa"/>
              <w:left w:w="108" w:type="dxa"/>
              <w:bottom w:w="0" w:type="dxa"/>
              <w:right w:w="108" w:type="dxa"/>
            </w:tcMar>
            <w:vAlign w:val="center"/>
          </w:tcPr>
          <w:p>
            <w:pPr>
              <w:widowControl/>
              <w:ind w:left="4" w:leftChars="-1" w:hanging="6"/>
              <w:jc w:val="center"/>
              <w:rPr>
                <w:rFonts w:ascii="宋体" w:hAnsi="宋体" w:cs="宋体"/>
                <w:bCs/>
                <w:kern w:val="0"/>
                <w:szCs w:val="21"/>
              </w:rPr>
            </w:pPr>
            <w:r>
              <w:rPr>
                <w:rFonts w:hint="eastAsia" w:ascii="宋体" w:hAnsi="宋体" w:cs="宋体"/>
                <w:bCs/>
                <w:kern w:val="0"/>
                <w:szCs w:val="21"/>
              </w:rPr>
              <w:t>参照国家费用</w:t>
            </w:r>
          </w:p>
        </w:tc>
        <w:tc>
          <w:tcPr>
            <w:tcW w:w="2652" w:type="dxa"/>
            <w:tcBorders>
              <w:top w:val="single" w:color="auto" w:sz="4" w:space="0"/>
            </w:tcBorders>
            <w:tcMar>
              <w:top w:w="0" w:type="dxa"/>
              <w:left w:w="108" w:type="dxa"/>
              <w:bottom w:w="0" w:type="dxa"/>
              <w:right w:w="108" w:type="dxa"/>
            </w:tcMar>
            <w:vAlign w:val="center"/>
          </w:tcPr>
          <w:p>
            <w:pPr>
              <w:widowControl/>
              <w:ind w:left="4" w:leftChars="-1" w:hanging="6"/>
              <w:jc w:val="center"/>
              <w:rPr>
                <w:rFonts w:hint="eastAsia" w:ascii="宋体" w:hAnsi="宋体" w:cs="宋体"/>
                <w:bCs/>
                <w:kern w:val="0"/>
                <w:szCs w:val="21"/>
              </w:rPr>
            </w:pPr>
            <w:r>
              <w:rPr>
                <w:rFonts w:hint="eastAsia" w:ascii="宋体" w:hAnsi="宋体" w:cs="宋体"/>
                <w:bCs/>
                <w:kern w:val="0"/>
                <w:szCs w:val="21"/>
              </w:rPr>
              <w:t>定额资助金</w:t>
            </w:r>
            <w:r>
              <w:rPr>
                <w:rFonts w:ascii="宋体" w:hAnsi="宋体" w:cs="宋体"/>
                <w:bCs/>
                <w:kern w:val="0"/>
                <w:szCs w:val="21"/>
              </w:rPr>
              <w:t>额</w:t>
            </w:r>
          </w:p>
          <w:p>
            <w:pPr>
              <w:widowControl/>
              <w:ind w:left="4" w:leftChars="-1" w:hanging="6"/>
              <w:jc w:val="center"/>
              <w:rPr>
                <w:rFonts w:ascii="宋体" w:hAnsi="宋体" w:cs="宋体"/>
                <w:kern w:val="0"/>
                <w:szCs w:val="21"/>
              </w:rPr>
            </w:pPr>
            <w:r>
              <w:rPr>
                <w:rFonts w:hint="eastAsia" w:ascii="宋体" w:hAnsi="宋体" w:cs="宋体"/>
                <w:bCs/>
                <w:kern w:val="0"/>
                <w:szCs w:val="21"/>
              </w:rPr>
              <w:t>（元/人/企业）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trHeight w:val="159" w:hRule="atLeast"/>
        </w:trPr>
        <w:tc>
          <w:tcPr>
            <w:tcW w:w="1642" w:type="dxa"/>
            <w:vMerge w:val="restart"/>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参展人员费用（含交通、住宿等费用）</w:t>
            </w:r>
          </w:p>
        </w:tc>
        <w:tc>
          <w:tcPr>
            <w:tcW w:w="2035"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南美洲</w:t>
            </w:r>
          </w:p>
        </w:tc>
        <w:tc>
          <w:tcPr>
            <w:tcW w:w="2243"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szCs w:val="21"/>
              </w:rPr>
              <w:t>巴西：28800元/人</w:t>
            </w:r>
          </w:p>
        </w:tc>
        <w:tc>
          <w:tcPr>
            <w:tcW w:w="2652"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200</w:t>
            </w:r>
            <w:r>
              <w:rPr>
                <w:rFonts w:ascii="宋体" w:hAnsi="宋体" w:cs="宋体"/>
                <w:kern w:val="0"/>
                <w:szCs w:val="21"/>
              </w:rPr>
              <w:t>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trHeight w:val="159" w:hRule="atLeast"/>
        </w:trPr>
        <w:tc>
          <w:tcPr>
            <w:tcW w:w="1642" w:type="dxa"/>
            <w:vMerge w:val="continue"/>
            <w:vAlign w:val="center"/>
          </w:tcPr>
          <w:p>
            <w:pPr>
              <w:widowControl/>
              <w:ind w:left="4" w:leftChars="-1" w:hanging="6"/>
              <w:jc w:val="center"/>
              <w:rPr>
                <w:rFonts w:ascii="宋体" w:hAnsi="宋体" w:cs="宋体"/>
                <w:kern w:val="0"/>
                <w:szCs w:val="21"/>
              </w:rPr>
            </w:pPr>
          </w:p>
        </w:tc>
        <w:tc>
          <w:tcPr>
            <w:tcW w:w="2035"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非洲</w:t>
            </w:r>
          </w:p>
        </w:tc>
        <w:tc>
          <w:tcPr>
            <w:tcW w:w="2243"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szCs w:val="21"/>
              </w:rPr>
              <w:t>南非：22000元/人</w:t>
            </w:r>
          </w:p>
        </w:tc>
        <w:tc>
          <w:tcPr>
            <w:tcW w:w="2652"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trHeight w:val="159" w:hRule="atLeast"/>
        </w:trPr>
        <w:tc>
          <w:tcPr>
            <w:tcW w:w="1642" w:type="dxa"/>
            <w:vMerge w:val="continue"/>
            <w:vAlign w:val="center"/>
          </w:tcPr>
          <w:p>
            <w:pPr>
              <w:widowControl/>
              <w:ind w:left="4" w:leftChars="-1" w:hanging="6"/>
              <w:jc w:val="center"/>
              <w:rPr>
                <w:rFonts w:ascii="宋体" w:hAnsi="宋体" w:cs="宋体"/>
                <w:kern w:val="0"/>
                <w:szCs w:val="21"/>
              </w:rPr>
            </w:pPr>
          </w:p>
        </w:tc>
        <w:tc>
          <w:tcPr>
            <w:tcW w:w="2035"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西亚、欧洲、北美洲、</w:t>
            </w:r>
            <w:r>
              <w:rPr>
                <w:rFonts w:ascii="宋体" w:hAnsi="宋体" w:cs="宋体"/>
                <w:kern w:val="0"/>
                <w:szCs w:val="21"/>
              </w:rPr>
              <w:t>大洋洲</w:t>
            </w:r>
          </w:p>
        </w:tc>
        <w:tc>
          <w:tcPr>
            <w:tcW w:w="2243"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ascii="宋体" w:hAnsi="宋体" w:cs="宋体"/>
                <w:kern w:val="0"/>
                <w:szCs w:val="21"/>
              </w:rPr>
              <w:t>德国</w:t>
            </w:r>
            <w:r>
              <w:rPr>
                <w:rFonts w:hint="eastAsia" w:ascii="宋体" w:hAnsi="宋体" w:cs="宋体"/>
                <w:kern w:val="0"/>
                <w:szCs w:val="21"/>
              </w:rPr>
              <w:t>：</w:t>
            </w:r>
            <w:r>
              <w:rPr>
                <w:rFonts w:ascii="宋体" w:hAnsi="宋体" w:cs="宋体"/>
                <w:kern w:val="0"/>
                <w:szCs w:val="21"/>
              </w:rPr>
              <w:t>22000元/人</w:t>
            </w:r>
          </w:p>
        </w:tc>
        <w:tc>
          <w:tcPr>
            <w:tcW w:w="2652"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15</w:t>
            </w:r>
            <w:r>
              <w:rPr>
                <w:rFonts w:ascii="宋体" w:hAnsi="宋体" w:cs="宋体"/>
                <w:kern w:val="0"/>
                <w:szCs w:val="21"/>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trHeight w:val="159" w:hRule="atLeast"/>
        </w:trPr>
        <w:tc>
          <w:tcPr>
            <w:tcW w:w="1642" w:type="dxa"/>
            <w:vMerge w:val="continue"/>
            <w:vAlign w:val="center"/>
          </w:tcPr>
          <w:p>
            <w:pPr>
              <w:widowControl/>
              <w:ind w:left="4" w:leftChars="-1" w:hanging="6"/>
              <w:jc w:val="center"/>
              <w:rPr>
                <w:rFonts w:ascii="宋体" w:hAnsi="宋体" w:cs="宋体"/>
                <w:kern w:val="0"/>
                <w:szCs w:val="21"/>
              </w:rPr>
            </w:pPr>
          </w:p>
        </w:tc>
        <w:tc>
          <w:tcPr>
            <w:tcW w:w="2035"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东南亚</w:t>
            </w:r>
          </w:p>
        </w:tc>
        <w:tc>
          <w:tcPr>
            <w:tcW w:w="2243"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szCs w:val="21"/>
              </w:rPr>
              <w:t>泰国：5800元/人</w:t>
            </w:r>
          </w:p>
        </w:tc>
        <w:tc>
          <w:tcPr>
            <w:tcW w:w="2652" w:type="dxa"/>
            <w:tcMar>
              <w:top w:w="0" w:type="dxa"/>
              <w:left w:w="108" w:type="dxa"/>
              <w:bottom w:w="0" w:type="dxa"/>
              <w:right w:w="108" w:type="dxa"/>
            </w:tcMar>
            <w:vAlign w:val="center"/>
          </w:tcPr>
          <w:p>
            <w:pPr>
              <w:widowControl/>
              <w:ind w:left="4" w:leftChars="-1" w:hanging="6"/>
              <w:jc w:val="center"/>
              <w:rPr>
                <w:rFonts w:ascii="宋体" w:hAnsi="宋体" w:cs="宋体"/>
                <w:kern w:val="0"/>
                <w:szCs w:val="21"/>
              </w:rPr>
            </w:pPr>
            <w:r>
              <w:rPr>
                <w:rFonts w:hint="eastAsia" w:ascii="宋体" w:hAnsi="宋体" w:cs="宋体"/>
                <w:kern w:val="0"/>
                <w:szCs w:val="21"/>
              </w:rPr>
              <w:t>4</w:t>
            </w:r>
            <w:r>
              <w:rPr>
                <w:rFonts w:ascii="宋体" w:hAnsi="宋体" w:cs="宋体"/>
                <w:kern w:val="0"/>
                <w:szCs w:val="21"/>
              </w:rPr>
              <w:t>000</w:t>
            </w:r>
          </w:p>
        </w:tc>
      </w:tr>
    </w:tbl>
    <w:p>
      <w:pPr>
        <w:widowControl/>
        <w:ind w:left="4" w:leftChars="-1" w:hanging="6"/>
        <w:jc w:val="left"/>
        <w:rPr>
          <w:rFonts w:ascii="宋体" w:hAnsi="宋体"/>
          <w:kern w:val="0"/>
          <w:szCs w:val="21"/>
        </w:rPr>
      </w:pPr>
      <w:r>
        <w:rPr>
          <w:rFonts w:hint="eastAsia" w:ascii="宋体" w:hAnsi="宋体"/>
          <w:kern w:val="0"/>
          <w:szCs w:val="21"/>
        </w:rPr>
        <w:t>备注：以上地区按地理位置划分。</w:t>
      </w:r>
    </w:p>
    <w:p>
      <w:pPr>
        <w:widowControl/>
        <w:ind w:left="-2" w:leftChars="-1" w:firstLine="420" w:firstLineChars="200"/>
        <w:jc w:val="left"/>
        <w:rPr>
          <w:rFonts w:ascii="宋体" w:hAnsi="宋体"/>
          <w:kern w:val="0"/>
          <w:szCs w:val="21"/>
        </w:rPr>
      </w:pPr>
      <w:r>
        <w:rPr>
          <w:rFonts w:hint="eastAsia" w:ascii="宋体" w:hAnsi="宋体"/>
          <w:kern w:val="0"/>
          <w:szCs w:val="21"/>
        </w:rPr>
        <w:t>2、对基地内单位参加由区镇级行业商（协）会组团在境外租赁产品展示平台集中进行区域品牌推广活动的场地租赁费用给予支持，每个团体项目每年累计获得该项资助最高不超过30万元。</w:t>
      </w:r>
    </w:p>
    <w:p>
      <w:pPr>
        <w:widowControl/>
        <w:ind w:left="-2" w:leftChars="-1" w:firstLine="420" w:firstLineChars="200"/>
        <w:jc w:val="left"/>
        <w:rPr>
          <w:rFonts w:ascii="宋体" w:hAnsi="宋体"/>
          <w:kern w:val="0"/>
          <w:szCs w:val="21"/>
        </w:rPr>
      </w:pPr>
      <w:r>
        <w:rPr>
          <w:rFonts w:hint="eastAsia" w:ascii="宋体" w:hAnsi="宋体"/>
          <w:kern w:val="0"/>
          <w:szCs w:val="21"/>
        </w:rPr>
        <w:t>（三）支持基地公共服务建设。</w:t>
      </w:r>
    </w:p>
    <w:p>
      <w:pPr>
        <w:widowControl/>
        <w:ind w:left="-2" w:leftChars="-1" w:firstLine="420" w:firstLineChars="200"/>
        <w:jc w:val="left"/>
        <w:rPr>
          <w:rFonts w:ascii="宋体" w:hAnsi="宋体"/>
          <w:kern w:val="0"/>
          <w:szCs w:val="21"/>
        </w:rPr>
      </w:pPr>
      <w:r>
        <w:rPr>
          <w:rFonts w:hint="eastAsia" w:ascii="宋体" w:hAnsi="宋体"/>
          <w:kern w:val="0"/>
          <w:szCs w:val="21"/>
        </w:rPr>
        <w:t>　1、对区镇级行业商（协）会为服务基地内企业而建设电子商务网站给予支持，包括网站的创建、改版和升级，每个申请单位每年累计获得该项资助最高不超过2万元。</w:t>
      </w:r>
    </w:p>
    <w:p>
      <w:pPr>
        <w:widowControl/>
        <w:ind w:left="-2" w:leftChars="-1" w:firstLine="420" w:firstLineChars="200"/>
        <w:jc w:val="left"/>
        <w:rPr>
          <w:rFonts w:ascii="宋体" w:hAnsi="宋体"/>
          <w:kern w:val="0"/>
          <w:szCs w:val="21"/>
        </w:rPr>
      </w:pPr>
      <w:r>
        <w:rPr>
          <w:rFonts w:hint="eastAsia" w:ascii="宋体" w:hAnsi="宋体"/>
          <w:kern w:val="0"/>
          <w:szCs w:val="21"/>
        </w:rPr>
        <w:t>　2、对区镇级行业商（协）会、专业服务机构为基地内企业开展以提升行业竞争力为目标的专业知识讲座、培训、论坛等公共服务所发生的场租费用给予支持。每个申请单位每年累计获得该项资助最高不超过10万元。</w:t>
      </w:r>
    </w:p>
    <w:p>
      <w:pPr>
        <w:widowControl/>
        <w:ind w:left="-2" w:leftChars="-1" w:firstLine="420" w:firstLineChars="200"/>
        <w:jc w:val="left"/>
        <w:rPr>
          <w:rFonts w:ascii="宋体" w:hAnsi="宋体"/>
          <w:kern w:val="0"/>
          <w:szCs w:val="21"/>
        </w:rPr>
      </w:pPr>
      <w:r>
        <w:rPr>
          <w:rFonts w:hint="eastAsia" w:ascii="宋体" w:hAnsi="宋体"/>
          <w:kern w:val="0"/>
          <w:szCs w:val="21"/>
        </w:rPr>
        <w:t>　3、对获得省级及以上外贸公共服务平台建设资金资助的申请单位，给予配套支持，重点支持专业服务机构。</w:t>
      </w:r>
    </w:p>
    <w:p>
      <w:pPr>
        <w:widowControl/>
        <w:ind w:left="-2" w:leftChars="-1" w:firstLine="420" w:firstLineChars="200"/>
        <w:jc w:val="left"/>
        <w:rPr>
          <w:rFonts w:ascii="宋体" w:hAnsi="宋体"/>
          <w:kern w:val="0"/>
          <w:szCs w:val="21"/>
        </w:rPr>
      </w:pPr>
      <w:r>
        <w:rPr>
          <w:rFonts w:hint="eastAsia" w:ascii="宋体" w:hAnsi="宋体"/>
          <w:kern w:val="0"/>
          <w:szCs w:val="21"/>
        </w:rPr>
        <w:t>（四）对以上各项的支持，最高比例不超过符合规定费用支出额的70%(其中：开拓国际市场项目按定额补助)。对获得省级及以上外贸公共服务平台配套资助比例不超过符合条件项目实际支出的20%。</w:t>
      </w:r>
    </w:p>
    <w:p>
      <w:pPr>
        <w:widowControl/>
        <w:ind w:left="-2" w:leftChars="-1" w:firstLine="420" w:firstLineChars="200"/>
        <w:jc w:val="left"/>
        <w:rPr>
          <w:rFonts w:ascii="宋体" w:hAnsi="宋体"/>
          <w:kern w:val="0"/>
          <w:szCs w:val="21"/>
        </w:rPr>
      </w:pPr>
      <w:r>
        <w:rPr>
          <w:rFonts w:hint="eastAsia" w:ascii="宋体" w:hAnsi="宋体"/>
          <w:kern w:val="0"/>
          <w:szCs w:val="21"/>
        </w:rPr>
        <w:t>（五）根据基地建设资金管理工作的需要，每年安排基地建设资金不超过1.5%作为工作经费，用于宣传、培训和学习、聘请承办单位等，以保证项目的评估、论证、审核和审计工作的实施，并予严格控制，厉行节约。</w:t>
      </w:r>
    </w:p>
    <w:p>
      <w:pPr>
        <w:widowControl/>
        <w:ind w:left="-2" w:leftChars="-1" w:firstLine="420" w:firstLineChars="200"/>
        <w:jc w:val="left"/>
        <w:rPr>
          <w:rFonts w:ascii="宋体" w:hAnsi="宋体"/>
          <w:kern w:val="0"/>
          <w:szCs w:val="21"/>
        </w:rPr>
      </w:pPr>
      <w:r>
        <w:rPr>
          <w:rFonts w:hint="eastAsia" w:ascii="宋体" w:hAnsi="宋体"/>
          <w:kern w:val="0"/>
          <w:szCs w:val="21"/>
        </w:rPr>
        <w:t>第八条 基地建设资金支持的具体项目、支持比例、支持金额等将根据当年省确定的支持方向及分配的资金额度作出相应调整。</w:t>
      </w:r>
    </w:p>
    <w:p>
      <w:pPr>
        <w:widowControl/>
        <w:ind w:left="-2" w:leftChars="-1" w:firstLine="420" w:firstLineChars="200"/>
        <w:jc w:val="left"/>
        <w:rPr>
          <w:rFonts w:ascii="宋体" w:hAnsi="宋体"/>
          <w:kern w:val="0"/>
          <w:szCs w:val="21"/>
        </w:rPr>
      </w:pPr>
      <w:r>
        <w:rPr>
          <w:rFonts w:hint="eastAsia" w:ascii="宋体" w:hAnsi="宋体"/>
          <w:kern w:val="0"/>
          <w:szCs w:val="21"/>
        </w:rPr>
        <w:t>第九条 以外币为计算单位发生的费用支出，按上一年度12月31日当日中国人民银行公布的外汇牌价，折算为人民币。</w:t>
      </w:r>
    </w:p>
    <w:p>
      <w:pPr>
        <w:widowControl/>
        <w:ind w:left="-2" w:leftChars="-1" w:firstLine="420" w:firstLineChars="200"/>
        <w:jc w:val="left"/>
        <w:rPr>
          <w:rFonts w:ascii="宋体" w:hAnsi="宋体"/>
          <w:kern w:val="0"/>
          <w:szCs w:val="21"/>
        </w:rPr>
      </w:pPr>
      <w:r>
        <w:rPr>
          <w:rFonts w:hint="eastAsia" w:ascii="宋体" w:hAnsi="宋体"/>
          <w:kern w:val="0"/>
          <w:szCs w:val="21"/>
        </w:rPr>
        <w:t>第十条 基地建设资金年度如有结余，结转下一年度使用。</w:t>
      </w:r>
    </w:p>
    <w:p>
      <w:pPr>
        <w:widowControl/>
        <w:ind w:left="4" w:leftChars="-1" w:hanging="6"/>
        <w:jc w:val="center"/>
        <w:rPr>
          <w:rFonts w:ascii="宋体" w:hAnsi="宋体"/>
          <w:kern w:val="0"/>
          <w:szCs w:val="21"/>
        </w:rPr>
      </w:pPr>
    </w:p>
    <w:p>
      <w:pPr>
        <w:widowControl/>
        <w:ind w:left="4" w:leftChars="-1" w:hanging="6"/>
        <w:jc w:val="center"/>
        <w:rPr>
          <w:rFonts w:hint="eastAsia" w:ascii="宋体" w:hAnsi="宋体"/>
          <w:b/>
          <w:kern w:val="0"/>
          <w:szCs w:val="21"/>
        </w:rPr>
      </w:pPr>
    </w:p>
    <w:p>
      <w:pPr>
        <w:widowControl/>
        <w:ind w:left="4" w:leftChars="-1" w:hanging="6"/>
        <w:jc w:val="center"/>
        <w:rPr>
          <w:rFonts w:hint="eastAsia" w:ascii="宋体" w:hAnsi="宋体"/>
          <w:b/>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第四章  资金支持对象</w:t>
      </w:r>
    </w:p>
    <w:p>
      <w:pPr>
        <w:widowControl/>
        <w:ind w:left="-2" w:leftChars="-1" w:firstLine="420" w:firstLineChars="200"/>
        <w:jc w:val="left"/>
        <w:rPr>
          <w:rFonts w:ascii="宋体" w:hAnsi="宋体"/>
          <w:kern w:val="0"/>
          <w:szCs w:val="21"/>
        </w:rPr>
      </w:pPr>
      <w:r>
        <w:rPr>
          <w:rFonts w:hint="eastAsia" w:ascii="宋体" w:hAnsi="宋体"/>
          <w:kern w:val="0"/>
          <w:szCs w:val="21"/>
        </w:rPr>
        <w:t xml:space="preserve">第十一条 申请基地建设资金的单位（企业）应具备以下资格，且近3年在外经贸业务管理、财务管理、税收管理、外汇管理和海关管理等方面没有违法违规行为。 </w:t>
      </w:r>
    </w:p>
    <w:p>
      <w:pPr>
        <w:widowControl/>
        <w:ind w:left="-2" w:leftChars="-1" w:firstLine="420" w:firstLineChars="200"/>
        <w:jc w:val="left"/>
        <w:rPr>
          <w:rFonts w:ascii="宋体" w:hAnsi="宋体"/>
          <w:kern w:val="0"/>
          <w:szCs w:val="21"/>
        </w:rPr>
      </w:pPr>
      <w:r>
        <w:rPr>
          <w:rFonts w:hint="eastAsia" w:ascii="宋体" w:hAnsi="宋体"/>
          <w:kern w:val="0"/>
          <w:szCs w:val="21"/>
        </w:rPr>
        <w:t>（一）依法在顺德登记注册，具有企业法人资格，拥有进出口经营权的家电基地内企业；</w:t>
      </w:r>
    </w:p>
    <w:p>
      <w:pPr>
        <w:widowControl/>
        <w:ind w:left="-2" w:leftChars="-1" w:firstLine="420" w:firstLineChars="200"/>
        <w:jc w:val="left"/>
        <w:rPr>
          <w:rFonts w:ascii="宋体" w:hAnsi="宋体"/>
          <w:kern w:val="0"/>
          <w:szCs w:val="21"/>
        </w:rPr>
      </w:pPr>
      <w:r>
        <w:rPr>
          <w:rFonts w:hint="eastAsia" w:ascii="宋体" w:hAnsi="宋体"/>
          <w:kern w:val="0"/>
          <w:szCs w:val="21"/>
        </w:rPr>
        <w:t>（二）区镇级行业商（协）会；</w:t>
      </w:r>
    </w:p>
    <w:p>
      <w:pPr>
        <w:widowControl/>
        <w:ind w:left="-2" w:leftChars="-1" w:firstLine="420" w:firstLineChars="200"/>
        <w:jc w:val="left"/>
        <w:rPr>
          <w:rFonts w:ascii="宋体" w:hAnsi="宋体"/>
          <w:kern w:val="0"/>
          <w:szCs w:val="21"/>
        </w:rPr>
      </w:pPr>
      <w:r>
        <w:rPr>
          <w:rFonts w:hint="eastAsia" w:ascii="宋体" w:hAnsi="宋体"/>
          <w:kern w:val="0"/>
          <w:szCs w:val="21"/>
        </w:rPr>
        <w:t>（三）提供公共服务的专业机构。</w:t>
      </w:r>
    </w:p>
    <w:p>
      <w:pPr>
        <w:widowControl/>
        <w:ind w:left="-2" w:leftChars="-1" w:firstLine="420" w:firstLineChars="200"/>
        <w:jc w:val="left"/>
        <w:rPr>
          <w:rFonts w:ascii="宋体" w:hAnsi="宋体"/>
          <w:kern w:val="0"/>
          <w:szCs w:val="21"/>
        </w:rPr>
      </w:pPr>
      <w:r>
        <w:rPr>
          <w:rFonts w:hint="eastAsia" w:ascii="宋体" w:hAnsi="宋体"/>
          <w:kern w:val="0"/>
          <w:szCs w:val="21"/>
        </w:rPr>
        <w:t>第十二条 申请基地建设资金的团体项目组织单位应具备以下条件：</w:t>
      </w:r>
    </w:p>
    <w:p>
      <w:pPr>
        <w:widowControl/>
        <w:ind w:left="-2" w:leftChars="-1" w:firstLine="420" w:firstLineChars="200"/>
        <w:jc w:val="left"/>
        <w:rPr>
          <w:rFonts w:ascii="宋体" w:hAnsi="宋体"/>
          <w:kern w:val="0"/>
          <w:szCs w:val="21"/>
        </w:rPr>
      </w:pPr>
      <w:r>
        <w:rPr>
          <w:rFonts w:hint="eastAsia" w:ascii="宋体" w:hAnsi="宋体"/>
          <w:kern w:val="0"/>
          <w:szCs w:val="21"/>
        </w:rPr>
        <w:t xml:space="preserve">（一）组织的活动以宣传“顺德家电”区域品牌和提高顺德家电企业国际竞争力为目的； </w:t>
      </w:r>
    </w:p>
    <w:p>
      <w:pPr>
        <w:widowControl/>
        <w:ind w:left="-2" w:leftChars="-1" w:firstLine="420" w:firstLineChars="200"/>
        <w:jc w:val="left"/>
        <w:rPr>
          <w:rFonts w:ascii="宋体" w:hAnsi="宋体"/>
          <w:kern w:val="0"/>
          <w:szCs w:val="21"/>
        </w:rPr>
      </w:pPr>
      <w:r>
        <w:rPr>
          <w:rFonts w:hint="eastAsia" w:ascii="宋体" w:hAnsi="宋体"/>
          <w:kern w:val="0"/>
          <w:szCs w:val="21"/>
        </w:rPr>
        <w:t xml:space="preserve">（二）参加活动的企业在10家以上（含10家），而且符合本管理办法第十一条规定的企业申请条件； </w:t>
      </w:r>
    </w:p>
    <w:p>
      <w:pPr>
        <w:widowControl/>
        <w:ind w:left="-2" w:leftChars="-1" w:firstLine="420" w:firstLineChars="200"/>
        <w:jc w:val="left"/>
        <w:rPr>
          <w:rFonts w:ascii="宋体" w:hAnsi="宋体"/>
          <w:kern w:val="0"/>
          <w:szCs w:val="21"/>
        </w:rPr>
      </w:pPr>
      <w:r>
        <w:rPr>
          <w:rFonts w:hint="eastAsia" w:ascii="宋体" w:hAnsi="宋体"/>
          <w:kern w:val="0"/>
          <w:szCs w:val="21"/>
        </w:rPr>
        <w:t xml:space="preserve">（三）申请支持的资金直接资助参加活动的商协会和企业，以降低参加活动的费用和开拓市场的风险，提高效益。  </w:t>
      </w:r>
    </w:p>
    <w:p>
      <w:pPr>
        <w:widowControl/>
        <w:ind w:left="-2" w:leftChars="-1" w:firstLine="420" w:firstLineChars="200"/>
        <w:jc w:val="left"/>
        <w:rPr>
          <w:rFonts w:ascii="宋体" w:hAnsi="宋体"/>
          <w:kern w:val="0"/>
          <w:szCs w:val="21"/>
        </w:rPr>
      </w:pPr>
      <w:r>
        <w:rPr>
          <w:rFonts w:hint="eastAsia" w:ascii="宋体" w:hAnsi="宋体"/>
          <w:kern w:val="0"/>
          <w:szCs w:val="21"/>
        </w:rPr>
        <w:t>第十三条 参加团体项目的申请单位，不得针对同一项目重复申请。</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第五章  资金申请程序</w:t>
      </w:r>
    </w:p>
    <w:p>
      <w:pPr>
        <w:widowControl/>
        <w:ind w:left="-2" w:leftChars="-1" w:firstLine="420" w:firstLineChars="200"/>
        <w:jc w:val="left"/>
        <w:rPr>
          <w:rFonts w:ascii="宋体" w:hAnsi="宋体"/>
          <w:kern w:val="0"/>
          <w:szCs w:val="21"/>
        </w:rPr>
      </w:pPr>
      <w:r>
        <w:rPr>
          <w:rFonts w:hint="eastAsia" w:ascii="宋体" w:hAnsi="宋体"/>
          <w:kern w:val="0"/>
          <w:szCs w:val="21"/>
        </w:rPr>
        <w:t>第十四条 基地建设资金遵循自愿申请和事后拨付的原则，申请主体应在完成我区基地建设资金年度支持项目后进行申报。</w:t>
      </w:r>
    </w:p>
    <w:p>
      <w:pPr>
        <w:widowControl/>
        <w:ind w:left="-2" w:leftChars="-1" w:firstLine="420" w:firstLineChars="200"/>
        <w:jc w:val="left"/>
        <w:rPr>
          <w:rFonts w:ascii="宋体" w:hAnsi="宋体"/>
          <w:kern w:val="0"/>
          <w:szCs w:val="21"/>
        </w:rPr>
      </w:pPr>
      <w:r>
        <w:rPr>
          <w:rFonts w:hint="eastAsia" w:ascii="宋体" w:hAnsi="宋体"/>
          <w:kern w:val="0"/>
          <w:szCs w:val="21"/>
        </w:rPr>
        <w:t>第十五条 申请基地建设资金的单位均需提交以下基本材料（原件，一式两份，区财税局和区经济和科技促进局各存一份），并加盖公章：</w:t>
      </w:r>
    </w:p>
    <w:p>
      <w:pPr>
        <w:widowControl/>
        <w:ind w:left="-2" w:leftChars="-1" w:firstLine="420" w:firstLineChars="200"/>
        <w:jc w:val="left"/>
        <w:rPr>
          <w:rFonts w:ascii="宋体" w:hAnsi="宋体"/>
          <w:kern w:val="0"/>
          <w:szCs w:val="21"/>
        </w:rPr>
      </w:pPr>
      <w:r>
        <w:rPr>
          <w:rFonts w:hint="eastAsia" w:ascii="宋体" w:hAnsi="宋体"/>
          <w:kern w:val="0"/>
          <w:szCs w:val="21"/>
        </w:rPr>
        <w:t>（一）资金申请报告，内容包括：申报单位（企业或区镇级行业商协会）基本情况、开展符合支持范围项目的具体情况、开展项目的目的和效益、申报情况说明（申请报告须法人代表签字并加盖公章）；</w:t>
      </w:r>
    </w:p>
    <w:p>
      <w:pPr>
        <w:widowControl/>
        <w:ind w:left="-2" w:leftChars="-1" w:firstLine="420" w:firstLineChars="200"/>
        <w:jc w:val="left"/>
        <w:rPr>
          <w:rFonts w:ascii="宋体" w:hAnsi="宋体"/>
          <w:kern w:val="0"/>
          <w:szCs w:val="21"/>
        </w:rPr>
      </w:pPr>
      <w:r>
        <w:rPr>
          <w:rFonts w:hint="eastAsia" w:ascii="宋体" w:hAnsi="宋体"/>
          <w:kern w:val="0"/>
          <w:szCs w:val="21"/>
        </w:rPr>
        <w:t>（二）基地建设资金申请表；</w:t>
      </w:r>
    </w:p>
    <w:p>
      <w:pPr>
        <w:widowControl/>
        <w:ind w:left="-2" w:leftChars="-1" w:firstLine="420" w:firstLineChars="200"/>
        <w:jc w:val="left"/>
        <w:rPr>
          <w:rFonts w:ascii="宋体" w:hAnsi="宋体"/>
          <w:kern w:val="0"/>
          <w:szCs w:val="21"/>
        </w:rPr>
      </w:pPr>
      <w:r>
        <w:rPr>
          <w:rFonts w:hint="eastAsia" w:ascii="宋体" w:hAnsi="宋体"/>
          <w:kern w:val="0"/>
          <w:szCs w:val="21"/>
        </w:rPr>
        <w:t>（三）项目实际发生费用明细表及对应项目的发票或费用支付合法凭证（复印件，且每份发票或支付凭证均需加盖公章）；</w:t>
      </w:r>
    </w:p>
    <w:p>
      <w:pPr>
        <w:widowControl/>
        <w:ind w:left="-2" w:leftChars="-1" w:firstLine="420" w:firstLineChars="200"/>
        <w:jc w:val="left"/>
        <w:rPr>
          <w:rFonts w:ascii="宋体" w:hAnsi="宋体"/>
          <w:kern w:val="0"/>
          <w:szCs w:val="21"/>
        </w:rPr>
      </w:pPr>
      <w:r>
        <w:rPr>
          <w:rFonts w:hint="eastAsia" w:ascii="宋体" w:hAnsi="宋体"/>
          <w:kern w:val="0"/>
          <w:szCs w:val="21"/>
        </w:rPr>
        <w:t>（四）法人注册登记证明（复印件）；</w:t>
      </w:r>
    </w:p>
    <w:p>
      <w:pPr>
        <w:widowControl/>
        <w:ind w:left="-2" w:leftChars="-1" w:firstLine="420" w:firstLineChars="200"/>
        <w:jc w:val="left"/>
        <w:rPr>
          <w:rFonts w:ascii="宋体" w:hAnsi="宋体"/>
          <w:kern w:val="0"/>
          <w:szCs w:val="21"/>
        </w:rPr>
      </w:pPr>
      <w:r>
        <w:rPr>
          <w:rFonts w:hint="eastAsia" w:ascii="宋体" w:hAnsi="宋体"/>
          <w:kern w:val="0"/>
          <w:szCs w:val="21"/>
        </w:rPr>
        <w:t>（五）反映项目完成的其他相关证明材料。</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第六章  资金拨付</w:t>
      </w:r>
    </w:p>
    <w:p>
      <w:pPr>
        <w:widowControl/>
        <w:ind w:left="-2" w:leftChars="-1" w:firstLine="420" w:firstLineChars="200"/>
        <w:jc w:val="left"/>
        <w:rPr>
          <w:rFonts w:ascii="宋体" w:hAnsi="宋体"/>
          <w:kern w:val="0"/>
          <w:szCs w:val="21"/>
        </w:rPr>
      </w:pPr>
      <w:r>
        <w:rPr>
          <w:rFonts w:hint="eastAsia" w:ascii="宋体" w:hAnsi="宋体"/>
          <w:kern w:val="0"/>
          <w:szCs w:val="21"/>
        </w:rPr>
        <w:t>第十六条 区经济和科技促进局对区内企业基地建设资金的申请材料进行审核后报区财税局复核，复核通过后，区经科局提出支付申请，由区财税局按国库集中支付程序拨付资金。</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第七章  评估、监督和检查</w:t>
      </w:r>
    </w:p>
    <w:p>
      <w:pPr>
        <w:widowControl/>
        <w:ind w:left="-2" w:leftChars="-1" w:firstLine="420" w:firstLineChars="200"/>
        <w:jc w:val="left"/>
        <w:rPr>
          <w:rFonts w:ascii="宋体" w:hAnsi="宋体"/>
          <w:kern w:val="0"/>
          <w:szCs w:val="21"/>
        </w:rPr>
      </w:pPr>
      <w:r>
        <w:rPr>
          <w:rFonts w:hint="eastAsia" w:ascii="宋体" w:hAnsi="宋体"/>
          <w:kern w:val="0"/>
          <w:szCs w:val="21"/>
        </w:rPr>
        <w:t>第十七条 区经济和科技促进局与区财税局对基地建设资金共同实施监督检查。检查内容包括：项目的审批和执行情况，项目资金的使用和财务管理等情况。</w:t>
      </w:r>
    </w:p>
    <w:p>
      <w:pPr>
        <w:widowControl/>
        <w:ind w:left="-2" w:leftChars="-1" w:firstLine="420" w:firstLineChars="200"/>
        <w:jc w:val="left"/>
        <w:rPr>
          <w:rFonts w:ascii="宋体" w:hAnsi="宋体"/>
          <w:kern w:val="0"/>
          <w:szCs w:val="21"/>
        </w:rPr>
      </w:pPr>
      <w:r>
        <w:rPr>
          <w:rFonts w:hint="eastAsia" w:ascii="宋体" w:hAnsi="宋体"/>
          <w:kern w:val="0"/>
          <w:szCs w:val="21"/>
        </w:rPr>
        <w:t>第十八条 区经济和科技促进局与区财税局应建立严格的项目审批和资金审核制度，加强对项目的检查和资金使用效益的评估，确保资金的定向使用，充分发挥资金的使用效益。</w:t>
      </w:r>
    </w:p>
    <w:p>
      <w:pPr>
        <w:widowControl/>
        <w:ind w:left="-2" w:leftChars="-1" w:firstLine="420" w:firstLineChars="200"/>
        <w:jc w:val="left"/>
        <w:rPr>
          <w:rFonts w:ascii="宋体" w:hAnsi="宋体"/>
          <w:kern w:val="0"/>
          <w:szCs w:val="21"/>
        </w:rPr>
      </w:pPr>
      <w:r>
        <w:rPr>
          <w:rFonts w:hint="eastAsia" w:ascii="宋体" w:hAnsi="宋体"/>
          <w:kern w:val="0"/>
          <w:szCs w:val="21"/>
        </w:rPr>
        <w:t>第十九条 使用基地建设资金的企业应按有关财务规定妥善保存有关原始票据及凭证备查，对区经济和科技促进局与区财税局的专项检查，应积极配合并提供有关资料。</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第八章  罚则</w:t>
      </w:r>
    </w:p>
    <w:p>
      <w:pPr>
        <w:widowControl/>
        <w:ind w:left="-2" w:leftChars="-1" w:firstLine="420" w:firstLineChars="200"/>
        <w:jc w:val="left"/>
        <w:rPr>
          <w:rFonts w:ascii="宋体" w:hAnsi="宋体"/>
          <w:kern w:val="0"/>
          <w:szCs w:val="21"/>
        </w:rPr>
      </w:pPr>
      <w:r>
        <w:rPr>
          <w:rFonts w:hint="eastAsia" w:ascii="宋体" w:hAnsi="宋体"/>
          <w:kern w:val="0"/>
          <w:szCs w:val="21"/>
        </w:rPr>
        <w:t>第二十条 对发生以下行为的企业、行业商（协）会、公共服务机构，将追回已拨付的基地建设资金，</w:t>
      </w:r>
      <w:bookmarkStart w:id="0" w:name="OLE_LINK1"/>
      <w:r>
        <w:rPr>
          <w:rFonts w:hint="eastAsia" w:ascii="宋体" w:hAnsi="宋体"/>
          <w:kern w:val="0"/>
          <w:szCs w:val="21"/>
        </w:rPr>
        <w:t>同时取消</w:t>
      </w:r>
      <w:bookmarkEnd w:id="0"/>
      <w:r>
        <w:rPr>
          <w:rFonts w:hint="eastAsia" w:ascii="宋体" w:hAnsi="宋体"/>
          <w:kern w:val="0"/>
          <w:szCs w:val="21"/>
        </w:rPr>
        <w:t>其3年内申请区各项财政扶持资金的资格：</w:t>
      </w:r>
    </w:p>
    <w:p>
      <w:pPr>
        <w:widowControl/>
        <w:ind w:left="-2" w:leftChars="-1" w:firstLine="420" w:firstLineChars="200"/>
        <w:jc w:val="left"/>
        <w:rPr>
          <w:rFonts w:ascii="宋体" w:hAnsi="宋体"/>
          <w:kern w:val="0"/>
          <w:szCs w:val="21"/>
        </w:rPr>
      </w:pPr>
      <w:r>
        <w:rPr>
          <w:rFonts w:hint="eastAsia" w:ascii="宋体" w:hAnsi="宋体"/>
          <w:kern w:val="0"/>
          <w:szCs w:val="21"/>
        </w:rPr>
        <w:t>（一）同一项目重复申请的；</w:t>
      </w:r>
    </w:p>
    <w:p>
      <w:pPr>
        <w:widowControl/>
        <w:ind w:left="-2" w:leftChars="-1" w:firstLine="420" w:firstLineChars="200"/>
        <w:jc w:val="left"/>
        <w:rPr>
          <w:rFonts w:ascii="宋体" w:hAnsi="宋体"/>
          <w:kern w:val="0"/>
          <w:szCs w:val="21"/>
        </w:rPr>
      </w:pPr>
      <w:r>
        <w:rPr>
          <w:rFonts w:hint="eastAsia" w:ascii="宋体" w:hAnsi="宋体"/>
          <w:kern w:val="0"/>
          <w:szCs w:val="21"/>
        </w:rPr>
        <w:t>（二）利用虚假材料和凭证骗取资金的；</w:t>
      </w:r>
    </w:p>
    <w:p>
      <w:pPr>
        <w:widowControl/>
        <w:ind w:left="-2" w:leftChars="-1" w:firstLine="420" w:firstLineChars="200"/>
        <w:jc w:val="left"/>
        <w:rPr>
          <w:rFonts w:ascii="宋体" w:hAnsi="宋体"/>
          <w:kern w:val="0"/>
          <w:szCs w:val="21"/>
        </w:rPr>
      </w:pPr>
      <w:r>
        <w:rPr>
          <w:rFonts w:hint="eastAsia" w:ascii="宋体" w:hAnsi="宋体"/>
          <w:kern w:val="0"/>
          <w:szCs w:val="21"/>
        </w:rPr>
        <w:t>（三）违反本办法及国家有关法律法规的其他行为。</w:t>
      </w:r>
    </w:p>
    <w:p>
      <w:pPr>
        <w:widowControl/>
        <w:ind w:left="-2" w:leftChars="-1" w:firstLine="420" w:firstLineChars="200"/>
        <w:jc w:val="left"/>
        <w:rPr>
          <w:rFonts w:ascii="宋体" w:hAnsi="宋体"/>
          <w:kern w:val="0"/>
          <w:szCs w:val="21"/>
        </w:rPr>
      </w:pPr>
      <w:r>
        <w:rPr>
          <w:rFonts w:hint="eastAsia" w:ascii="宋体" w:hAnsi="宋体"/>
          <w:kern w:val="0"/>
          <w:szCs w:val="21"/>
        </w:rPr>
        <w:t>第二十一条 行政机关工作人员违反本办法帮助企业骗取资金的，由主管部门给予相关人员行政处分，构成犯罪的提交司法部门依法追究刑事责任。</w:t>
      </w:r>
    </w:p>
    <w:p>
      <w:pPr>
        <w:widowControl/>
        <w:ind w:left="4" w:leftChars="-1" w:hanging="6"/>
        <w:jc w:val="left"/>
        <w:rPr>
          <w:rFonts w:ascii="宋体" w:hAnsi="宋体"/>
          <w:kern w:val="0"/>
          <w:szCs w:val="21"/>
        </w:rPr>
      </w:pPr>
    </w:p>
    <w:p>
      <w:pPr>
        <w:widowControl/>
        <w:ind w:left="4" w:leftChars="-1" w:hanging="6"/>
        <w:jc w:val="center"/>
        <w:rPr>
          <w:rFonts w:ascii="宋体" w:hAnsi="宋体"/>
          <w:b/>
          <w:kern w:val="0"/>
          <w:szCs w:val="21"/>
        </w:rPr>
      </w:pPr>
      <w:r>
        <w:rPr>
          <w:rFonts w:hint="eastAsia" w:ascii="宋体" w:hAnsi="宋体"/>
          <w:b/>
          <w:kern w:val="0"/>
          <w:szCs w:val="21"/>
        </w:rPr>
        <w:t>第九章  附则</w:t>
      </w:r>
    </w:p>
    <w:p>
      <w:pPr>
        <w:widowControl/>
        <w:ind w:left="-2" w:leftChars="-1" w:firstLine="420" w:firstLineChars="200"/>
        <w:jc w:val="left"/>
        <w:rPr>
          <w:rFonts w:ascii="宋体" w:hAnsi="宋体"/>
          <w:kern w:val="0"/>
          <w:szCs w:val="21"/>
        </w:rPr>
      </w:pPr>
      <w:r>
        <w:rPr>
          <w:rFonts w:hint="eastAsia" w:ascii="宋体" w:hAnsi="宋体"/>
          <w:kern w:val="0"/>
          <w:szCs w:val="21"/>
        </w:rPr>
        <w:t>第二十二条 本办法由区经济和科技促进局负责解释。</w:t>
      </w:r>
    </w:p>
    <w:p>
      <w:pPr>
        <w:widowControl/>
        <w:ind w:left="-2" w:leftChars="-1" w:firstLine="420" w:firstLineChars="200"/>
        <w:jc w:val="left"/>
        <w:rPr>
          <w:rFonts w:hint="eastAsia" w:ascii="宋体" w:hAnsi="宋体"/>
          <w:kern w:val="0"/>
          <w:szCs w:val="21"/>
        </w:rPr>
      </w:pPr>
      <w:r>
        <w:rPr>
          <w:rFonts w:hint="eastAsia" w:ascii="宋体" w:hAnsi="宋体"/>
          <w:kern w:val="0"/>
          <w:szCs w:val="21"/>
        </w:rPr>
        <w:t>第二十三条 本办法自2012年1月1日起实施，根据省财政下达资金的情况制定每年的资金使用方案。</w:t>
      </w:r>
    </w:p>
    <w:p>
      <w:pPr>
        <w:widowControl/>
        <w:ind w:left="-2" w:leftChars="-1" w:firstLine="420" w:firstLineChars="200"/>
        <w:jc w:val="right"/>
        <w:rPr>
          <w:rFonts w:hint="eastAsia" w:ascii="宋体" w:hAnsi="宋体"/>
          <w:kern w:val="0"/>
          <w:szCs w:val="21"/>
        </w:rPr>
      </w:pPr>
      <w:r>
        <w:rPr>
          <w:rFonts w:hint="eastAsia" w:ascii="宋体" w:hAnsi="宋体"/>
          <w:kern w:val="0"/>
          <w:szCs w:val="21"/>
        </w:rPr>
        <w:t>施行时间：2012年1月1日</w:t>
      </w:r>
    </w:p>
    <w:p>
      <w:pPr/>
      <w:r>
        <w:rPr>
          <w:rFonts w:hint="eastAsia" w:ascii="黑体" w:hAnsi="黑体" w:eastAsia="黑体"/>
          <w:sz w:val="32"/>
          <w:highlight w:val="lightGray"/>
        </w:rPr>
        <w:br w:type="page"/>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593547"/>
    <w:rsid w:val="3859354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2016-04-14T10:45:00Z</dcterms:created>
  <dc:creator>Administrator</dc:creator>
  <cp:lastModifiedBy>Administrator</cp:lastModifiedBy>
  <dcterms:modified xsi:type="dcterms:W3CDTF">2016-04-14T10:45:51Z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